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2A" w:rsidRPr="006E59B8" w:rsidRDefault="00FB542A" w:rsidP="00060136">
      <w:pPr>
        <w:jc w:val="center"/>
        <w:rPr>
          <w:b/>
        </w:rPr>
      </w:pPr>
      <w:r w:rsidRPr="006E59B8">
        <w:rPr>
          <w:b/>
        </w:rPr>
        <w:t>Regulamin</w:t>
      </w:r>
    </w:p>
    <w:p w:rsidR="00FB542A" w:rsidRPr="006E59B8" w:rsidRDefault="00FB542A" w:rsidP="00060136">
      <w:pPr>
        <w:jc w:val="center"/>
        <w:rPr>
          <w:b/>
        </w:rPr>
      </w:pPr>
      <w:r w:rsidRPr="006E59B8">
        <w:rPr>
          <w:b/>
        </w:rPr>
        <w:t>udzielania wsparcia finansowego</w:t>
      </w:r>
    </w:p>
    <w:p w:rsidR="00FB542A" w:rsidRDefault="00FB542A" w:rsidP="00060136">
      <w:pPr>
        <w:jc w:val="center"/>
      </w:pPr>
      <w:r w:rsidRPr="006E59B8">
        <w:rPr>
          <w:b/>
        </w:rPr>
        <w:t>doktorantom uczestniczącym w konferencjach naukowych</w:t>
      </w:r>
    </w:p>
    <w:p w:rsidR="00FB542A" w:rsidRDefault="00FB542A" w:rsidP="00060136">
      <w:pPr>
        <w:jc w:val="both"/>
      </w:pP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Wydziałowa Rada Doktorantów, w ramach przyznanych jej przez Radę Samorządu Doktorantów UW środków, organizuje konkurs na dofinansowanie uczestnictwa doktorantów w konferencjach naukowych.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Konkurs odbywa się co najmniej trzy razy w roku.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Ogłoszenie o konkursie rozsyłane jest drogą elektroniczną do wszystkich doktorantów WLS. Ogłoszenie zawiera termin składania wniosków.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Dofinansowanie uczestnictwa w konferencji nie może wynieść więcej niż 500 zł na doktoranta w roku kalendarzowym.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 xml:space="preserve">Dofinansowywane są wyłącznie te konferencje, w których doktorant aktywnie uczestniczy, tj. wygłasza referat, przedstawia poster itp. 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WRD nie finansuje całości kosztów przedsięwzięcia,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Pierwszeństwo w finansowaniu mają opłaty konferencyjne.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Osoba, która chce ubiegać się o dofinansowanie uczestnictwa w konferencji – w odpowiedzi na rozesłane drogą elektroniczną ogłoszenie konkursowe – przesyła, pod wskazany w ogłoszeniu adres elektroniczny, następujące informacje:</w:t>
      </w:r>
    </w:p>
    <w:p w:rsidR="00FB542A" w:rsidRDefault="00FB542A" w:rsidP="00242D4A">
      <w:pPr>
        <w:pStyle w:val="ListParagraph"/>
        <w:numPr>
          <w:ilvl w:val="1"/>
          <w:numId w:val="2"/>
        </w:numPr>
        <w:spacing w:line="360" w:lineRule="auto"/>
        <w:ind w:hanging="357"/>
        <w:jc w:val="both"/>
      </w:pPr>
      <w:r>
        <w:t>temat i termin konferencji (akceptuje się podanie łącza internetowego do strony konferencji);</w:t>
      </w:r>
    </w:p>
    <w:p w:rsidR="00FB542A" w:rsidRDefault="00FB542A" w:rsidP="00242D4A">
      <w:pPr>
        <w:pStyle w:val="ListParagraph"/>
        <w:numPr>
          <w:ilvl w:val="1"/>
          <w:numId w:val="2"/>
        </w:numPr>
        <w:spacing w:line="360" w:lineRule="auto"/>
        <w:ind w:hanging="357"/>
        <w:jc w:val="both"/>
      </w:pPr>
      <w:r>
        <w:t>potwierdzenie przyjęcia referatu na konferencję (akceptuje się przekazanie korespondencji elektronicznej od organizatorów);</w:t>
      </w:r>
    </w:p>
    <w:p w:rsidR="00FB542A" w:rsidRDefault="00FB542A" w:rsidP="00242D4A">
      <w:pPr>
        <w:pStyle w:val="ListParagraph"/>
        <w:numPr>
          <w:ilvl w:val="1"/>
          <w:numId w:val="2"/>
        </w:numPr>
        <w:spacing w:line="360" w:lineRule="auto"/>
        <w:ind w:hanging="357"/>
        <w:jc w:val="both"/>
      </w:pPr>
      <w:r>
        <w:t>abstrakt referatu.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Wydziałowa Rada Doktorantów, w terminie do 21 dni od ogłoszenia konkursu, rozpatruje nadesłane wnioski. Decyzja podejmowana przez WRD ma charakter uznaniowy i nie przysługuje od niej odwołanie.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Osoba lub osoby, które uzyskały dofinansowanie, są bezzwłocznie informowane o tym fakcie drogą elektroniczną. Następnie przygotowują wniosek według wzoru zamieszczonego na stronie internetowej www.doktoranci.uw.edu.pl w zakładce „Dokumenty do pobrania”. Gotowy wniosek przekazują Przewodniczącemu lub Skarbnikowi WRD do podpisu, a następnie dostarczają do Biura Samorządu Doktorantów UW (pok. 100 w budynku Samorządu Studentów UW, Kampus Główny UW, Mały Dziedziniec).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Złożenie wniosku w Biurze ZSD UW musi nastąpić przed datą rozpoczęcia konferencji.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Złożenie wniosku o dofinansowanie w Biurze ZSD UW jest równoznaczne z akceptacją postanowień i obowiązków wynikających z niniejszego regulaminu oraz Regulaminu przyznawania dofinansowania przez Zarząd Samorządu Doktorantów UW. Ten ostatni dostępny jest na stronie www.doktoranci.uw.edu.pl w zakładce „Dofinansowywanie projektów”.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>W sprawach nieuregulowanych niniejszym Regulaminem stosuje się przepisy Regulaminu przyznawania dofinansowania przez Zarząd Samorządu Doktorantów Uniwersytetu Warszawskiego, a w szczególności zapisy Rozdziałów V i VI.</w:t>
      </w:r>
    </w:p>
    <w:p w:rsidR="00FB542A" w:rsidRDefault="00FB542A" w:rsidP="00242D4A">
      <w:pPr>
        <w:pStyle w:val="ListParagraph"/>
        <w:numPr>
          <w:ilvl w:val="0"/>
          <w:numId w:val="2"/>
        </w:numPr>
        <w:spacing w:line="360" w:lineRule="auto"/>
        <w:ind w:hanging="357"/>
        <w:jc w:val="both"/>
      </w:pPr>
      <w:r>
        <w:t xml:space="preserve">Niniejszy Regulamin obowiązuje w kadencji 2013/2014 Wydziałowej Rady Doktorantów WLS UW. W kolejnych kadencjach WRD może potwierdzić obowiązywanie tych przepisów stosowną uchwałą. </w:t>
      </w:r>
    </w:p>
    <w:sectPr w:rsidR="00FB542A" w:rsidSect="00B2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39"/>
    <w:multiLevelType w:val="hybridMultilevel"/>
    <w:tmpl w:val="DC46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C387D"/>
    <w:multiLevelType w:val="hybridMultilevel"/>
    <w:tmpl w:val="9560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042"/>
    <w:rsid w:val="00060136"/>
    <w:rsid w:val="000E2AD7"/>
    <w:rsid w:val="00185E26"/>
    <w:rsid w:val="00242D4A"/>
    <w:rsid w:val="002A030B"/>
    <w:rsid w:val="00364DCE"/>
    <w:rsid w:val="003E2920"/>
    <w:rsid w:val="00485E27"/>
    <w:rsid w:val="00621262"/>
    <w:rsid w:val="00635D76"/>
    <w:rsid w:val="006C07E0"/>
    <w:rsid w:val="006E59B8"/>
    <w:rsid w:val="007A3CCC"/>
    <w:rsid w:val="00906042"/>
    <w:rsid w:val="00973850"/>
    <w:rsid w:val="00995A43"/>
    <w:rsid w:val="00A60DBA"/>
    <w:rsid w:val="00A83391"/>
    <w:rsid w:val="00B256F0"/>
    <w:rsid w:val="00B55664"/>
    <w:rsid w:val="00CD6B8F"/>
    <w:rsid w:val="00E1341A"/>
    <w:rsid w:val="00E972C4"/>
    <w:rsid w:val="00F20A23"/>
    <w:rsid w:val="00F21F41"/>
    <w:rsid w:val="00F40A9D"/>
    <w:rsid w:val="00F5511E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1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4DC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2D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2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D4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394</Words>
  <Characters>2366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20 maja 2014 r</dc:title>
  <dc:subject/>
  <dc:creator>Wojtek</dc:creator>
  <cp:keywords/>
  <dc:description/>
  <cp:lastModifiedBy>MSW</cp:lastModifiedBy>
  <cp:revision>3</cp:revision>
  <dcterms:created xsi:type="dcterms:W3CDTF">2014-05-21T09:36:00Z</dcterms:created>
  <dcterms:modified xsi:type="dcterms:W3CDTF">2014-05-21T09:36:00Z</dcterms:modified>
</cp:coreProperties>
</file>